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9A" w:rsidRPr="00274F87" w:rsidRDefault="00F47E62">
      <w:pPr>
        <w:rPr>
          <w:b/>
          <w:sz w:val="24"/>
          <w:szCs w:val="24"/>
        </w:rPr>
      </w:pPr>
      <w:r w:rsidRPr="00274F87">
        <w:rPr>
          <w:b/>
          <w:sz w:val="24"/>
          <w:szCs w:val="24"/>
        </w:rPr>
        <w:t>Príklady parametrov káblov pre generické rozvody</w:t>
      </w:r>
    </w:p>
    <w:p w:rsidR="00274F87" w:rsidRPr="00274F87" w:rsidRDefault="00274F87">
      <w:pPr>
        <w:rPr>
          <w:sz w:val="24"/>
          <w:szCs w:val="24"/>
        </w:rPr>
      </w:pPr>
      <w:r w:rsidRPr="00274F87">
        <w:rPr>
          <w:sz w:val="24"/>
          <w:szCs w:val="24"/>
        </w:rPr>
        <w:t>text vybraný a preložený z [1]</w:t>
      </w:r>
    </w:p>
    <w:p w:rsidR="00F47E62" w:rsidRPr="00274F87" w:rsidRDefault="00F47E62">
      <w:pPr>
        <w:rPr>
          <w:sz w:val="24"/>
          <w:szCs w:val="24"/>
        </w:rPr>
      </w:pPr>
      <w:r w:rsidRPr="00274F87">
        <w:rPr>
          <w:sz w:val="24"/>
          <w:szCs w:val="24"/>
        </w:rPr>
        <w:t>Ďalej bude uvedených ni</w:t>
      </w:r>
      <w:r w:rsidR="007B2B69" w:rsidRPr="00274F87">
        <w:rPr>
          <w:sz w:val="24"/>
          <w:szCs w:val="24"/>
        </w:rPr>
        <w:t>ek</w:t>
      </w:r>
      <w:r w:rsidRPr="00274F87">
        <w:rPr>
          <w:sz w:val="24"/>
          <w:szCs w:val="24"/>
        </w:rPr>
        <w:t>oľko číselných hodnôt pre základné parametre káblov určených pre vnútorné rozvody budov (generické rozvody, aleb</w:t>
      </w:r>
      <w:r w:rsidR="007B2B69" w:rsidRPr="00274F87">
        <w:rPr>
          <w:sz w:val="24"/>
          <w:szCs w:val="24"/>
        </w:rPr>
        <w:t xml:space="preserve">o tiež </w:t>
      </w:r>
      <w:proofErr w:type="spellStart"/>
      <w:r w:rsidR="007B2B69" w:rsidRPr="00274F87">
        <w:rPr>
          <w:sz w:val="24"/>
          <w:szCs w:val="24"/>
        </w:rPr>
        <w:t>štrukturovaná</w:t>
      </w:r>
      <w:proofErr w:type="spellEnd"/>
      <w:r w:rsidR="007B2B69" w:rsidRPr="00274F87">
        <w:rPr>
          <w:sz w:val="24"/>
          <w:szCs w:val="24"/>
        </w:rPr>
        <w:t xml:space="preserve"> kabeláž). Problematiko</w:t>
      </w:r>
      <w:r w:rsidRPr="00274F87">
        <w:rPr>
          <w:sz w:val="24"/>
          <w:szCs w:val="24"/>
        </w:rPr>
        <w:t xml:space="preserve">u sa zaoberá norma EN 50173, kde sa predpisuje základná koncepcia rozvodov, a ďalej normy pre jednotlivé oblasti: kancelárske priestory (EN 50173-1), </w:t>
      </w:r>
      <w:proofErr w:type="spellStart"/>
      <w:r w:rsidRPr="00274F87">
        <w:rPr>
          <w:sz w:val="24"/>
          <w:szCs w:val="24"/>
        </w:rPr>
        <w:t>SOHO</w:t>
      </w:r>
      <w:proofErr w:type="spellEnd"/>
      <w:r w:rsidRPr="00274F87">
        <w:rPr>
          <w:sz w:val="24"/>
          <w:szCs w:val="24"/>
        </w:rPr>
        <w:t xml:space="preserve"> (</w:t>
      </w:r>
      <w:proofErr w:type="spellStart"/>
      <w:r w:rsidRPr="00274F87">
        <w:rPr>
          <w:sz w:val="24"/>
          <w:szCs w:val="24"/>
        </w:rPr>
        <w:t>Small</w:t>
      </w:r>
      <w:proofErr w:type="spellEnd"/>
      <w:r w:rsidRPr="00274F87">
        <w:rPr>
          <w:sz w:val="24"/>
          <w:szCs w:val="24"/>
        </w:rPr>
        <w:t xml:space="preserve"> Office – </w:t>
      </w:r>
      <w:proofErr w:type="spellStart"/>
      <w:r w:rsidRPr="00274F87">
        <w:rPr>
          <w:sz w:val="24"/>
          <w:szCs w:val="24"/>
        </w:rPr>
        <w:t>Home</w:t>
      </w:r>
      <w:proofErr w:type="spellEnd"/>
      <w:r w:rsidRPr="00274F87">
        <w:rPr>
          <w:sz w:val="24"/>
          <w:szCs w:val="24"/>
        </w:rPr>
        <w:t xml:space="preserve"> Office, EN 50173-3), priemyselné rozvody (EN 50173-2). Kabeláž sa delí na horizontálne rozvody budov a chrbticové rozvody. Normy špecifikujú rozvody optické aj </w:t>
      </w:r>
      <w:proofErr w:type="spellStart"/>
      <w:r w:rsidRPr="00274F87">
        <w:rPr>
          <w:sz w:val="24"/>
          <w:szCs w:val="24"/>
        </w:rPr>
        <w:t>metalické</w:t>
      </w:r>
      <w:proofErr w:type="spellEnd"/>
      <w:r w:rsidRPr="00274F87">
        <w:rPr>
          <w:sz w:val="24"/>
          <w:szCs w:val="24"/>
        </w:rPr>
        <w:t>. Z hľadiska meraní sa rozlišuje:</w:t>
      </w:r>
    </w:p>
    <w:p w:rsidR="00F47E62" w:rsidRPr="00274F87" w:rsidRDefault="007B2B69" w:rsidP="00F47E6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274F87">
        <w:rPr>
          <w:sz w:val="24"/>
          <w:szCs w:val="24"/>
        </w:rPr>
        <w:t>Meranie kábla</w:t>
      </w:r>
      <w:r w:rsidR="00F47E62" w:rsidRPr="00274F87">
        <w:rPr>
          <w:sz w:val="24"/>
          <w:szCs w:val="24"/>
        </w:rPr>
        <w:t xml:space="preserve"> </w:t>
      </w:r>
      <w:proofErr w:type="spellStart"/>
      <w:r w:rsidR="00F47E62" w:rsidRPr="00274F87">
        <w:rPr>
          <w:sz w:val="24"/>
          <w:szCs w:val="24"/>
        </w:rPr>
        <w:t>kon</w:t>
      </w:r>
      <w:r w:rsidRPr="00274F87">
        <w:rPr>
          <w:sz w:val="24"/>
          <w:szCs w:val="24"/>
        </w:rPr>
        <w:t>iec-koniec</w:t>
      </w:r>
      <w:proofErr w:type="spellEnd"/>
      <w:r w:rsidRPr="00274F87">
        <w:rPr>
          <w:sz w:val="24"/>
          <w:szCs w:val="24"/>
        </w:rPr>
        <w:t xml:space="preserve"> (prenosového kanála) </w:t>
      </w:r>
      <w:r w:rsidR="00F47E62" w:rsidRPr="00274F87">
        <w:rPr>
          <w:sz w:val="24"/>
          <w:szCs w:val="24"/>
        </w:rPr>
        <w:t>vrátane prepojenia v rozvádzačoch a prepojovacích káblov (</w:t>
      </w:r>
      <w:proofErr w:type="spellStart"/>
      <w:r w:rsidR="00F47E62" w:rsidRPr="00274F87">
        <w:rPr>
          <w:sz w:val="24"/>
          <w:szCs w:val="24"/>
        </w:rPr>
        <w:t>patch</w:t>
      </w:r>
      <w:proofErr w:type="spellEnd"/>
      <w:r w:rsidR="00F47E62" w:rsidRPr="00274F87">
        <w:rPr>
          <w:sz w:val="24"/>
          <w:szCs w:val="24"/>
        </w:rPr>
        <w:t xml:space="preserve"> </w:t>
      </w:r>
      <w:proofErr w:type="spellStart"/>
      <w:r w:rsidR="00F47E62" w:rsidRPr="00274F87">
        <w:rPr>
          <w:sz w:val="24"/>
          <w:szCs w:val="24"/>
        </w:rPr>
        <w:t>cord</w:t>
      </w:r>
      <w:proofErr w:type="spellEnd"/>
      <w:r w:rsidR="00F47E62" w:rsidRPr="00274F87">
        <w:rPr>
          <w:sz w:val="24"/>
          <w:szCs w:val="24"/>
        </w:rPr>
        <w:t>)</w:t>
      </w:r>
    </w:p>
    <w:p w:rsidR="00F47E62" w:rsidRPr="00274F87" w:rsidRDefault="00F47E62" w:rsidP="00F47E6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274F87">
        <w:rPr>
          <w:sz w:val="24"/>
          <w:szCs w:val="24"/>
        </w:rPr>
        <w:t>Meranie jednotlivých káblovýc</w:t>
      </w:r>
      <w:r w:rsidR="007B2B69" w:rsidRPr="00274F87">
        <w:rPr>
          <w:sz w:val="24"/>
          <w:szCs w:val="24"/>
        </w:rPr>
        <w:t>h</w:t>
      </w:r>
      <w:r w:rsidRPr="00274F87">
        <w:rPr>
          <w:sz w:val="24"/>
          <w:szCs w:val="24"/>
        </w:rPr>
        <w:t xml:space="preserve"> úsekov, kde sa rozlišujú:</w:t>
      </w:r>
    </w:p>
    <w:p w:rsidR="00F47E62" w:rsidRPr="00274F87" w:rsidRDefault="00F47E62" w:rsidP="00F47E62">
      <w:pPr>
        <w:pStyle w:val="Odsekzoznamu"/>
        <w:numPr>
          <w:ilvl w:val="1"/>
          <w:numId w:val="1"/>
        </w:numPr>
        <w:rPr>
          <w:sz w:val="24"/>
          <w:szCs w:val="24"/>
        </w:rPr>
      </w:pPr>
      <w:r w:rsidRPr="00274F87">
        <w:rPr>
          <w:sz w:val="24"/>
          <w:szCs w:val="24"/>
        </w:rPr>
        <w:t> tienené a netienené káble</w:t>
      </w:r>
    </w:p>
    <w:p w:rsidR="00F47E62" w:rsidRPr="00274F87" w:rsidRDefault="00F47E62" w:rsidP="00F47E62">
      <w:pPr>
        <w:pStyle w:val="Odsekzoznamu"/>
        <w:numPr>
          <w:ilvl w:val="1"/>
          <w:numId w:val="1"/>
        </w:numPr>
        <w:rPr>
          <w:sz w:val="24"/>
          <w:szCs w:val="24"/>
        </w:rPr>
      </w:pPr>
      <w:r w:rsidRPr="00274F87">
        <w:rPr>
          <w:sz w:val="24"/>
          <w:szCs w:val="24"/>
        </w:rPr>
        <w:t xml:space="preserve"> káble pre pevnú inštaláciu a káble pre </w:t>
      </w:r>
      <w:proofErr w:type="spellStart"/>
      <w:r w:rsidRPr="00274F87">
        <w:rPr>
          <w:sz w:val="24"/>
          <w:szCs w:val="24"/>
        </w:rPr>
        <w:t>prepojky</w:t>
      </w:r>
      <w:proofErr w:type="spellEnd"/>
      <w:r w:rsidRPr="00274F87">
        <w:rPr>
          <w:sz w:val="24"/>
          <w:szCs w:val="24"/>
        </w:rPr>
        <w:t xml:space="preserve"> (</w:t>
      </w:r>
      <w:proofErr w:type="spellStart"/>
      <w:r w:rsidRPr="00274F87">
        <w:rPr>
          <w:sz w:val="24"/>
          <w:szCs w:val="24"/>
        </w:rPr>
        <w:t>patch</w:t>
      </w:r>
      <w:proofErr w:type="spellEnd"/>
      <w:r w:rsidRPr="00274F87">
        <w:rPr>
          <w:sz w:val="24"/>
          <w:szCs w:val="24"/>
        </w:rPr>
        <w:t xml:space="preserve"> </w:t>
      </w:r>
      <w:proofErr w:type="spellStart"/>
      <w:r w:rsidRPr="00274F87">
        <w:rPr>
          <w:sz w:val="24"/>
          <w:szCs w:val="24"/>
        </w:rPr>
        <w:t>cord</w:t>
      </w:r>
      <w:proofErr w:type="spellEnd"/>
      <w:r w:rsidRPr="00274F87">
        <w:rPr>
          <w:sz w:val="24"/>
          <w:szCs w:val="24"/>
        </w:rPr>
        <w:t>)</w:t>
      </w:r>
    </w:p>
    <w:p w:rsidR="007B2B69" w:rsidRPr="00274F87" w:rsidRDefault="007B2B69" w:rsidP="007B2B69">
      <w:pPr>
        <w:rPr>
          <w:sz w:val="24"/>
          <w:szCs w:val="24"/>
        </w:rPr>
      </w:pPr>
      <w:r w:rsidRPr="00274F87">
        <w:rPr>
          <w:sz w:val="24"/>
          <w:szCs w:val="24"/>
        </w:rPr>
        <w:t>Pre uvedené druhy meraní sú predpísané špecifické hodnoty, ktoré musia byť dodržané. Nižšie je uvedený príklad hodnôt pre netienené (</w:t>
      </w:r>
      <w:proofErr w:type="spellStart"/>
      <w:r w:rsidRPr="00274F87">
        <w:rPr>
          <w:sz w:val="24"/>
          <w:szCs w:val="24"/>
        </w:rPr>
        <w:t>UTP</w:t>
      </w:r>
      <w:proofErr w:type="spellEnd"/>
      <w:r w:rsidRPr="00274F87">
        <w:rPr>
          <w:sz w:val="24"/>
          <w:szCs w:val="24"/>
        </w:rPr>
        <w:t>) a tienené (</w:t>
      </w:r>
      <w:proofErr w:type="spellStart"/>
      <w:r w:rsidRPr="00274F87">
        <w:rPr>
          <w:sz w:val="24"/>
          <w:szCs w:val="24"/>
        </w:rPr>
        <w:t>STP</w:t>
      </w:r>
      <w:proofErr w:type="spellEnd"/>
      <w:r w:rsidRPr="00274F87">
        <w:rPr>
          <w:sz w:val="24"/>
          <w:szCs w:val="24"/>
        </w:rPr>
        <w:t xml:space="preserve">) káble určené pre horizontálne a chrbticové rozvody budov do frekvencie 100 MHz (norma EN 50288-3-1) a pre tienené káble do frekvencie 600 MHz (norma EN 50288-4-1). Pre garantovanie funkcie do 600 MHz je nutné pre redukciu </w:t>
      </w:r>
      <w:proofErr w:type="spellStart"/>
      <w:r w:rsidRPr="00274F87">
        <w:rPr>
          <w:sz w:val="24"/>
          <w:szCs w:val="24"/>
        </w:rPr>
        <w:t>presluchov</w:t>
      </w:r>
      <w:proofErr w:type="spellEnd"/>
      <w:r w:rsidRPr="00274F87">
        <w:rPr>
          <w:sz w:val="24"/>
          <w:szCs w:val="24"/>
        </w:rPr>
        <w:t xml:space="preserve"> tieniť každý pár kábla.</w:t>
      </w:r>
    </w:p>
    <w:p w:rsidR="007B2B69" w:rsidRPr="00274F87" w:rsidRDefault="007B2B69" w:rsidP="007B2B69">
      <w:pPr>
        <w:rPr>
          <w:sz w:val="24"/>
          <w:szCs w:val="24"/>
        </w:rPr>
      </w:pPr>
      <w:r w:rsidRPr="00274F87">
        <w:rPr>
          <w:sz w:val="24"/>
          <w:szCs w:val="24"/>
        </w:rPr>
        <w:t xml:space="preserve">Káble môžu mať párovú alebo </w:t>
      </w:r>
      <w:proofErr w:type="spellStart"/>
      <w:r w:rsidRPr="00274F87">
        <w:rPr>
          <w:sz w:val="24"/>
          <w:szCs w:val="24"/>
        </w:rPr>
        <w:t>štvorkovú</w:t>
      </w:r>
      <w:proofErr w:type="spellEnd"/>
      <w:r w:rsidRPr="00274F87">
        <w:rPr>
          <w:sz w:val="24"/>
          <w:szCs w:val="24"/>
        </w:rPr>
        <w:t xml:space="preserve"> konštrukciu (krížová štvorka – </w:t>
      </w:r>
      <w:proofErr w:type="spellStart"/>
      <w:r w:rsidRPr="00274F87">
        <w:rPr>
          <w:sz w:val="24"/>
          <w:szCs w:val="24"/>
        </w:rPr>
        <w:t>quad</w:t>
      </w:r>
      <w:proofErr w:type="spellEnd"/>
      <w:r w:rsidRPr="00274F87">
        <w:rPr>
          <w:sz w:val="24"/>
          <w:szCs w:val="24"/>
        </w:rPr>
        <w:t xml:space="preserve">) s priemerom jadra 0,4 až 0,8 mm s plastovou izoláciou na báze </w:t>
      </w:r>
      <w:proofErr w:type="spellStart"/>
      <w:r w:rsidRPr="00274F87">
        <w:rPr>
          <w:sz w:val="24"/>
          <w:szCs w:val="24"/>
        </w:rPr>
        <w:t>plyetylénu</w:t>
      </w:r>
      <w:proofErr w:type="spellEnd"/>
      <w:r w:rsidRPr="00274F87">
        <w:rPr>
          <w:sz w:val="24"/>
          <w:szCs w:val="24"/>
        </w:rPr>
        <w:t xml:space="preserve"> či polypropylénu.</w:t>
      </w:r>
    </w:p>
    <w:p w:rsidR="007B2B69" w:rsidRPr="00274F87" w:rsidRDefault="007B2B69" w:rsidP="007B2B6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274F87">
        <w:rPr>
          <w:sz w:val="24"/>
          <w:szCs w:val="24"/>
        </w:rPr>
        <w:t>Referenčná dĺžka, pre ktorú je uvádzaná väčšina limitných hodnôt býva 100 m.</w:t>
      </w:r>
    </w:p>
    <w:p w:rsidR="007B2B69" w:rsidRPr="00274F87" w:rsidRDefault="007B2B69" w:rsidP="007B2B6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274F87">
        <w:rPr>
          <w:sz w:val="24"/>
          <w:szCs w:val="24"/>
        </w:rPr>
        <w:t xml:space="preserve">Jednosmerný odpor </w:t>
      </w:r>
      <w:r w:rsidR="00195A13" w:rsidRPr="00274F87">
        <w:rPr>
          <w:sz w:val="24"/>
          <w:szCs w:val="24"/>
        </w:rPr>
        <w:t>(</w:t>
      </w:r>
      <w:proofErr w:type="spellStart"/>
      <w:r w:rsidR="00195A13" w:rsidRPr="00274F87">
        <w:rPr>
          <w:sz w:val="24"/>
          <w:szCs w:val="24"/>
        </w:rPr>
        <w:t>conductor</w:t>
      </w:r>
      <w:proofErr w:type="spellEnd"/>
      <w:r w:rsidR="00195A13" w:rsidRPr="00274F87">
        <w:rPr>
          <w:sz w:val="24"/>
          <w:szCs w:val="24"/>
        </w:rPr>
        <w:t xml:space="preserve"> </w:t>
      </w:r>
      <w:proofErr w:type="spellStart"/>
      <w:r w:rsidR="00195A13" w:rsidRPr="00274F87">
        <w:rPr>
          <w:sz w:val="24"/>
          <w:szCs w:val="24"/>
        </w:rPr>
        <w:t>loop</w:t>
      </w:r>
      <w:proofErr w:type="spellEnd"/>
      <w:r w:rsidR="00195A13" w:rsidRPr="00274F87">
        <w:rPr>
          <w:sz w:val="24"/>
          <w:szCs w:val="24"/>
        </w:rPr>
        <w:t xml:space="preserve"> </w:t>
      </w:r>
      <w:proofErr w:type="spellStart"/>
      <w:r w:rsidR="00195A13" w:rsidRPr="00274F87">
        <w:rPr>
          <w:sz w:val="24"/>
          <w:szCs w:val="24"/>
        </w:rPr>
        <w:t>resistance</w:t>
      </w:r>
      <w:proofErr w:type="spellEnd"/>
      <w:r w:rsidR="00195A13" w:rsidRPr="00274F87">
        <w:rPr>
          <w:sz w:val="24"/>
          <w:szCs w:val="24"/>
        </w:rPr>
        <w:t xml:space="preserve">) slučky nesmie byť vyšší než 30 </w:t>
      </w:r>
      <w:r w:rsidR="00195A13" w:rsidRPr="00274F87">
        <w:rPr>
          <w:rFonts w:cstheme="minorHAnsi"/>
          <w:sz w:val="24"/>
          <w:szCs w:val="24"/>
        </w:rPr>
        <w:t>Ω/100 m.</w:t>
      </w:r>
    </w:p>
    <w:p w:rsidR="00195A13" w:rsidRPr="00274F87" w:rsidRDefault="00195A13" w:rsidP="007B2B6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274F87">
        <w:rPr>
          <w:rFonts w:cstheme="minorHAnsi"/>
          <w:sz w:val="24"/>
          <w:szCs w:val="24"/>
        </w:rPr>
        <w:t>Izolačný odpor (</w:t>
      </w:r>
      <w:proofErr w:type="spellStart"/>
      <w:r w:rsidRPr="00274F87">
        <w:rPr>
          <w:rFonts w:cstheme="minorHAnsi"/>
          <w:sz w:val="24"/>
          <w:szCs w:val="24"/>
        </w:rPr>
        <w:t>insulation</w:t>
      </w:r>
      <w:proofErr w:type="spellEnd"/>
      <w:r w:rsidRPr="00274F87">
        <w:rPr>
          <w:rFonts w:cstheme="minorHAnsi"/>
          <w:sz w:val="24"/>
          <w:szCs w:val="24"/>
        </w:rPr>
        <w:t xml:space="preserve"> </w:t>
      </w:r>
      <w:proofErr w:type="spellStart"/>
      <w:r w:rsidRPr="00274F87">
        <w:rPr>
          <w:rFonts w:cstheme="minorHAnsi"/>
          <w:sz w:val="24"/>
          <w:szCs w:val="24"/>
        </w:rPr>
        <w:t>resistance</w:t>
      </w:r>
      <w:proofErr w:type="spellEnd"/>
      <w:r w:rsidRPr="00274F87">
        <w:rPr>
          <w:rFonts w:cstheme="minorHAnsi"/>
          <w:sz w:val="24"/>
          <w:szCs w:val="24"/>
        </w:rPr>
        <w:t xml:space="preserve">) dĺžky 1 km nesmie byť nižší než 500 </w:t>
      </w:r>
      <w:proofErr w:type="spellStart"/>
      <w:r w:rsidRPr="00274F87">
        <w:rPr>
          <w:rFonts w:cstheme="minorHAnsi"/>
          <w:sz w:val="24"/>
          <w:szCs w:val="24"/>
        </w:rPr>
        <w:t>MΩ</w:t>
      </w:r>
      <w:proofErr w:type="spellEnd"/>
      <w:r w:rsidRPr="00274F87">
        <w:rPr>
          <w:rFonts w:cstheme="minorHAnsi"/>
          <w:sz w:val="24"/>
          <w:szCs w:val="24"/>
        </w:rPr>
        <w:t>.</w:t>
      </w:r>
    </w:p>
    <w:p w:rsidR="00195A13" w:rsidRPr="00274F87" w:rsidRDefault="00195A13" w:rsidP="007B2B6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274F87">
        <w:rPr>
          <w:sz w:val="24"/>
          <w:szCs w:val="24"/>
        </w:rPr>
        <w:t>Kapacitná nerovnováha (</w:t>
      </w:r>
      <w:proofErr w:type="spellStart"/>
      <w:r w:rsidRPr="00274F87">
        <w:rPr>
          <w:sz w:val="24"/>
          <w:szCs w:val="24"/>
        </w:rPr>
        <w:t>capacitance</w:t>
      </w:r>
      <w:proofErr w:type="spellEnd"/>
      <w:r w:rsidRPr="00274F87">
        <w:rPr>
          <w:sz w:val="24"/>
          <w:szCs w:val="24"/>
        </w:rPr>
        <w:t xml:space="preserve"> </w:t>
      </w:r>
      <w:proofErr w:type="spellStart"/>
      <w:r w:rsidRPr="00274F87">
        <w:rPr>
          <w:sz w:val="24"/>
          <w:szCs w:val="24"/>
        </w:rPr>
        <w:t>unbalance</w:t>
      </w:r>
      <w:proofErr w:type="spellEnd"/>
      <w:r w:rsidRPr="00274F87">
        <w:rPr>
          <w:sz w:val="24"/>
          <w:szCs w:val="24"/>
        </w:rPr>
        <w:t xml:space="preserve"> to </w:t>
      </w:r>
      <w:proofErr w:type="spellStart"/>
      <w:r w:rsidRPr="00274F87">
        <w:rPr>
          <w:sz w:val="24"/>
          <w:szCs w:val="24"/>
        </w:rPr>
        <w:t>earth</w:t>
      </w:r>
      <w:proofErr w:type="spellEnd"/>
      <w:r w:rsidRPr="00274F87">
        <w:rPr>
          <w:sz w:val="24"/>
          <w:szCs w:val="24"/>
        </w:rPr>
        <w:t xml:space="preserve">) proti zemi nesmie byť vyššia než 1600 </w:t>
      </w:r>
      <w:proofErr w:type="spellStart"/>
      <w:r w:rsidRPr="00274F87">
        <w:rPr>
          <w:sz w:val="24"/>
          <w:szCs w:val="24"/>
        </w:rPr>
        <w:t>pF</w:t>
      </w:r>
      <w:proofErr w:type="spellEnd"/>
      <w:r w:rsidRPr="00274F87">
        <w:rPr>
          <w:sz w:val="24"/>
          <w:szCs w:val="24"/>
        </w:rPr>
        <w:t>/km.</w:t>
      </w:r>
    </w:p>
    <w:p w:rsidR="00195A13" w:rsidRPr="00274F87" w:rsidRDefault="00195A13" w:rsidP="007B2B6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274F87">
        <w:rPr>
          <w:sz w:val="24"/>
          <w:szCs w:val="24"/>
        </w:rPr>
        <w:t>Rýchlosť šírenia (</w:t>
      </w:r>
      <w:proofErr w:type="spellStart"/>
      <w:r w:rsidRPr="00274F87">
        <w:rPr>
          <w:sz w:val="24"/>
          <w:szCs w:val="24"/>
        </w:rPr>
        <w:t>velocity</w:t>
      </w:r>
      <w:proofErr w:type="spellEnd"/>
      <w:r w:rsidRPr="00274F87">
        <w:rPr>
          <w:sz w:val="24"/>
          <w:szCs w:val="24"/>
        </w:rPr>
        <w:t xml:space="preserve"> </w:t>
      </w:r>
      <w:proofErr w:type="spellStart"/>
      <w:r w:rsidRPr="00274F87">
        <w:rPr>
          <w:sz w:val="24"/>
          <w:szCs w:val="24"/>
        </w:rPr>
        <w:t>of</w:t>
      </w:r>
      <w:proofErr w:type="spellEnd"/>
      <w:r w:rsidRPr="00274F87">
        <w:rPr>
          <w:sz w:val="24"/>
          <w:szCs w:val="24"/>
        </w:rPr>
        <w:t xml:space="preserve"> </w:t>
      </w:r>
      <w:proofErr w:type="spellStart"/>
      <w:r w:rsidRPr="00274F87">
        <w:rPr>
          <w:sz w:val="24"/>
          <w:szCs w:val="24"/>
        </w:rPr>
        <w:t>propagation</w:t>
      </w:r>
      <w:proofErr w:type="spellEnd"/>
      <w:r w:rsidRPr="00274F87">
        <w:rPr>
          <w:sz w:val="24"/>
          <w:szCs w:val="24"/>
        </w:rPr>
        <w:t>) musí byť 0,6.c alebo vyššia na frekvencii 1 MHz a 0,</w:t>
      </w:r>
      <w:r w:rsidR="005F1E3C" w:rsidRPr="00274F87">
        <w:rPr>
          <w:sz w:val="24"/>
          <w:szCs w:val="24"/>
        </w:rPr>
        <w:t>65.c a</w:t>
      </w:r>
      <w:r w:rsidRPr="00274F87">
        <w:rPr>
          <w:sz w:val="24"/>
          <w:szCs w:val="24"/>
        </w:rPr>
        <w:t>lebo vyššia na frekvencii 10 a 100 MHz, kde c je rýchlosť šírenia elektromagnetickej vlny vo vákuu. Rozdiel rýchlosti šírenia medzi pármi v kábli sa nesmie líšiť o viac ako 40 ns/100m.</w:t>
      </w:r>
    </w:p>
    <w:p w:rsidR="00195A13" w:rsidRDefault="00195A13" w:rsidP="00195A13">
      <w:pPr>
        <w:pStyle w:val="Odsekzoznamu"/>
        <w:rPr>
          <w:sz w:val="24"/>
          <w:szCs w:val="24"/>
        </w:rPr>
      </w:pPr>
      <w:r w:rsidRPr="00274F87">
        <w:rPr>
          <w:sz w:val="24"/>
          <w:szCs w:val="24"/>
        </w:rPr>
        <w:t>Limity pre útlm vedenia (</w:t>
      </w:r>
      <w:proofErr w:type="spellStart"/>
      <w:r w:rsidRPr="00274F87">
        <w:rPr>
          <w:sz w:val="24"/>
          <w:szCs w:val="24"/>
        </w:rPr>
        <w:t>attenuation</w:t>
      </w:r>
      <w:proofErr w:type="spellEnd"/>
      <w:r w:rsidRPr="00274F87">
        <w:rPr>
          <w:sz w:val="24"/>
          <w:szCs w:val="24"/>
        </w:rPr>
        <w:t xml:space="preserve">) dĺžky 100 m a pre útlm </w:t>
      </w:r>
      <w:proofErr w:type="spellStart"/>
      <w:r w:rsidRPr="00274F87">
        <w:rPr>
          <w:sz w:val="24"/>
          <w:szCs w:val="24"/>
        </w:rPr>
        <w:t>presluchu</w:t>
      </w:r>
      <w:proofErr w:type="spellEnd"/>
      <w:r w:rsidRPr="00274F87">
        <w:rPr>
          <w:sz w:val="24"/>
          <w:szCs w:val="24"/>
        </w:rPr>
        <w:t xml:space="preserve"> na blízkom konci predpisujú tab.1 a tab.2, pričom meraná charakteristika nesmie pretnúť v žiadnom bode medznú krivku preloženú definovanými bodmi.</w:t>
      </w:r>
    </w:p>
    <w:p w:rsidR="00DB1AEE" w:rsidRDefault="00DB1AEE" w:rsidP="00195A13">
      <w:pPr>
        <w:pStyle w:val="Odsekzoznamu"/>
        <w:rPr>
          <w:sz w:val="24"/>
          <w:szCs w:val="24"/>
        </w:rPr>
      </w:pPr>
    </w:p>
    <w:p w:rsidR="00DB1AEE" w:rsidRDefault="00DB1AEE" w:rsidP="00DB1AEE">
      <w:pPr>
        <w:pStyle w:val="Odsekzoznamu"/>
        <w:jc w:val="center"/>
        <w:rPr>
          <w:sz w:val="24"/>
          <w:szCs w:val="24"/>
        </w:rPr>
      </w:pPr>
      <w:r w:rsidRPr="00274F87">
        <w:rPr>
          <w:sz w:val="24"/>
          <w:szCs w:val="24"/>
        </w:rPr>
        <w:t>Tab. 1</w:t>
      </w:r>
      <w:r w:rsidRPr="00274F87">
        <w:rPr>
          <w:sz w:val="24"/>
          <w:szCs w:val="24"/>
        </w:rPr>
        <w:tab/>
        <w:t>Medzné hodnoty pre útlm vedenia a</w:t>
      </w:r>
      <w:r>
        <w:rPr>
          <w:sz w:val="24"/>
          <w:szCs w:val="24"/>
        </w:rPr>
        <w:t xml:space="preserve"> </w:t>
      </w:r>
      <w:r w:rsidRPr="00274F87">
        <w:rPr>
          <w:sz w:val="24"/>
          <w:szCs w:val="24"/>
        </w:rPr>
        <w:t xml:space="preserve">útlm </w:t>
      </w:r>
      <w:proofErr w:type="spellStart"/>
      <w:r w:rsidRPr="00274F87">
        <w:rPr>
          <w:sz w:val="24"/>
          <w:szCs w:val="24"/>
        </w:rPr>
        <w:t>presluchu</w:t>
      </w:r>
      <w:proofErr w:type="spellEnd"/>
      <w:r w:rsidRPr="00274F87">
        <w:rPr>
          <w:sz w:val="24"/>
          <w:szCs w:val="24"/>
        </w:rPr>
        <w:t xml:space="preserve"> </w:t>
      </w:r>
      <w:proofErr w:type="spellStart"/>
      <w:r w:rsidRPr="00274F87">
        <w:rPr>
          <w:sz w:val="24"/>
          <w:szCs w:val="24"/>
        </w:rPr>
        <w:t>NEXT</w:t>
      </w:r>
      <w:proofErr w:type="spellEnd"/>
      <w:r w:rsidRPr="00274F87">
        <w:rPr>
          <w:sz w:val="24"/>
          <w:szCs w:val="24"/>
        </w:rPr>
        <w:t xml:space="preserve"> pre tienené a netienené káble do 100MHz</w:t>
      </w:r>
    </w:p>
    <w:p w:rsidR="00DB1AEE" w:rsidRPr="00274F87" w:rsidRDefault="00DB1AEE" w:rsidP="00195A13">
      <w:pPr>
        <w:pStyle w:val="Odsekzoznamu"/>
        <w:rPr>
          <w:sz w:val="24"/>
          <w:szCs w:val="24"/>
        </w:rPr>
      </w:pPr>
    </w:p>
    <w:tbl>
      <w:tblPr>
        <w:tblStyle w:val="Mriekatabuky"/>
        <w:tblW w:w="0" w:type="auto"/>
        <w:jc w:val="center"/>
        <w:tblLook w:val="01E0" w:firstRow="1" w:lastRow="1" w:firstColumn="1" w:lastColumn="1" w:noHBand="0" w:noVBand="0"/>
      </w:tblPr>
      <w:tblGrid>
        <w:gridCol w:w="1256"/>
        <w:gridCol w:w="567"/>
        <w:gridCol w:w="567"/>
        <w:gridCol w:w="567"/>
        <w:gridCol w:w="567"/>
        <w:gridCol w:w="567"/>
        <w:gridCol w:w="756"/>
        <w:gridCol w:w="636"/>
        <w:gridCol w:w="576"/>
      </w:tblGrid>
      <w:tr w:rsidR="00274F87" w:rsidRPr="00274F87" w:rsidTr="005F1E3C">
        <w:trPr>
          <w:jc w:val="center"/>
        </w:trPr>
        <w:tc>
          <w:tcPr>
            <w:tcW w:w="1074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f [MHz]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20</w:t>
            </w:r>
          </w:p>
        </w:tc>
        <w:tc>
          <w:tcPr>
            <w:tcW w:w="666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31,25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62,5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100</w:t>
            </w:r>
          </w:p>
        </w:tc>
      </w:tr>
      <w:tr w:rsidR="00274F87" w:rsidRPr="00274F87" w:rsidTr="005F1E3C">
        <w:trPr>
          <w:jc w:val="center"/>
        </w:trPr>
        <w:tc>
          <w:tcPr>
            <w:tcW w:w="1074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A[dB]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2,1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4,3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6,6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8,2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9,2</w:t>
            </w:r>
          </w:p>
        </w:tc>
        <w:tc>
          <w:tcPr>
            <w:tcW w:w="666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11,8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17,1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22</w:t>
            </w:r>
          </w:p>
        </w:tc>
      </w:tr>
      <w:tr w:rsidR="00274F87" w:rsidRPr="00274F87" w:rsidTr="005F1E3C">
        <w:trPr>
          <w:jc w:val="center"/>
        </w:trPr>
        <w:tc>
          <w:tcPr>
            <w:tcW w:w="1074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proofErr w:type="spellStart"/>
            <w:r w:rsidRPr="00274F87">
              <w:rPr>
                <w:sz w:val="24"/>
                <w:szCs w:val="24"/>
              </w:rPr>
              <w:t>A</w:t>
            </w:r>
            <w:r w:rsidRPr="00274F87">
              <w:rPr>
                <w:sz w:val="24"/>
                <w:szCs w:val="24"/>
                <w:vertAlign w:val="subscript"/>
              </w:rPr>
              <w:t>NEXT</w:t>
            </w:r>
            <w:proofErr w:type="spellEnd"/>
            <w:r w:rsidRPr="00274F87">
              <w:rPr>
                <w:sz w:val="24"/>
                <w:szCs w:val="24"/>
              </w:rPr>
              <w:t>[dB]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42</w:t>
            </w:r>
          </w:p>
        </w:tc>
        <w:tc>
          <w:tcPr>
            <w:tcW w:w="666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5F1E3C" w:rsidRPr="00274F87" w:rsidRDefault="005F1E3C" w:rsidP="009903FF">
            <w:pPr>
              <w:rPr>
                <w:sz w:val="24"/>
                <w:szCs w:val="24"/>
              </w:rPr>
            </w:pPr>
            <w:r w:rsidRPr="00274F87">
              <w:rPr>
                <w:sz w:val="24"/>
                <w:szCs w:val="24"/>
              </w:rPr>
              <w:t>32</w:t>
            </w:r>
          </w:p>
        </w:tc>
      </w:tr>
    </w:tbl>
    <w:p w:rsidR="005C039C" w:rsidRDefault="005C039C" w:rsidP="005F1E3C">
      <w:pPr>
        <w:pStyle w:val="Odsekzoznamu"/>
        <w:jc w:val="center"/>
        <w:rPr>
          <w:sz w:val="24"/>
          <w:szCs w:val="24"/>
        </w:rPr>
      </w:pPr>
    </w:p>
    <w:p w:rsidR="005C039C" w:rsidRPr="005C039C" w:rsidRDefault="005C039C" w:rsidP="005C039C">
      <w:pPr>
        <w:pStyle w:val="Odsekzoznamu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Tab. 2 </w:t>
      </w:r>
      <w:r w:rsidRPr="00274F87">
        <w:rPr>
          <w:sz w:val="24"/>
          <w:szCs w:val="24"/>
        </w:rPr>
        <w:tab/>
        <w:t>Medzné hodnoty pre útlm vedenia a</w:t>
      </w:r>
      <w:r>
        <w:rPr>
          <w:sz w:val="24"/>
          <w:szCs w:val="24"/>
        </w:rPr>
        <w:t xml:space="preserve"> útlm </w:t>
      </w:r>
      <w:proofErr w:type="spellStart"/>
      <w:r>
        <w:rPr>
          <w:sz w:val="24"/>
          <w:szCs w:val="24"/>
        </w:rPr>
        <w:t>presluchu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pre káble do 600</w:t>
      </w:r>
      <w:bookmarkStart w:id="0" w:name="_GoBack"/>
      <w:bookmarkEnd w:id="0"/>
      <w:r w:rsidRPr="00274F87">
        <w:rPr>
          <w:sz w:val="24"/>
          <w:szCs w:val="24"/>
        </w:rPr>
        <w:t>MHz</w:t>
      </w:r>
    </w:p>
    <w:tbl>
      <w:tblPr>
        <w:tblStyle w:val="Mriekatabuky"/>
        <w:tblW w:w="0" w:type="auto"/>
        <w:jc w:val="center"/>
        <w:tblLook w:val="01E0" w:firstRow="1" w:lastRow="1" w:firstColumn="1" w:lastColumn="1" w:noHBand="0" w:noVBand="0"/>
      </w:tblPr>
      <w:tblGrid>
        <w:gridCol w:w="1288"/>
        <w:gridCol w:w="567"/>
        <w:gridCol w:w="567"/>
        <w:gridCol w:w="567"/>
        <w:gridCol w:w="567"/>
        <w:gridCol w:w="567"/>
        <w:gridCol w:w="756"/>
        <w:gridCol w:w="636"/>
        <w:gridCol w:w="576"/>
        <w:gridCol w:w="576"/>
        <w:gridCol w:w="576"/>
        <w:gridCol w:w="576"/>
        <w:gridCol w:w="576"/>
      </w:tblGrid>
      <w:tr w:rsidR="00050D9C" w:rsidRPr="005C039C" w:rsidTr="00C9428E">
        <w:trPr>
          <w:jc w:val="center"/>
        </w:trPr>
        <w:tc>
          <w:tcPr>
            <w:tcW w:w="125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f [MHz]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31,25</w:t>
            </w:r>
          </w:p>
        </w:tc>
        <w:tc>
          <w:tcPr>
            <w:tcW w:w="63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600</w:t>
            </w:r>
          </w:p>
        </w:tc>
      </w:tr>
      <w:tr w:rsidR="00050D9C" w:rsidRPr="005C039C" w:rsidTr="00C9428E">
        <w:trPr>
          <w:jc w:val="center"/>
        </w:trPr>
        <w:tc>
          <w:tcPr>
            <w:tcW w:w="125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A[dB]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567" w:type="dxa"/>
          </w:tcPr>
          <w:p w:rsidR="00050D9C" w:rsidRPr="005C039C" w:rsidRDefault="00050D9C" w:rsidP="00050D9C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7,6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756" w:type="dxa"/>
          </w:tcPr>
          <w:p w:rsidR="00050D9C" w:rsidRPr="005C039C" w:rsidRDefault="00050D9C" w:rsidP="00050D9C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10,6</w:t>
            </w:r>
          </w:p>
        </w:tc>
        <w:tc>
          <w:tcPr>
            <w:tcW w:w="63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50</w:t>
            </w:r>
          </w:p>
        </w:tc>
      </w:tr>
      <w:tr w:rsidR="00050D9C" w:rsidRPr="005C039C" w:rsidTr="00C9428E">
        <w:trPr>
          <w:jc w:val="center"/>
        </w:trPr>
        <w:tc>
          <w:tcPr>
            <w:tcW w:w="125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proofErr w:type="spellStart"/>
            <w:r w:rsidRPr="005C039C">
              <w:rPr>
                <w:b/>
                <w:sz w:val="24"/>
                <w:szCs w:val="24"/>
              </w:rPr>
              <w:t>A</w:t>
            </w:r>
            <w:r w:rsidRPr="005C039C">
              <w:rPr>
                <w:b/>
                <w:sz w:val="24"/>
                <w:szCs w:val="24"/>
                <w:vertAlign w:val="subscript"/>
              </w:rPr>
              <w:t>NEXT</w:t>
            </w:r>
            <w:proofErr w:type="spellEnd"/>
            <w:r w:rsidRPr="005C039C">
              <w:rPr>
                <w:b/>
                <w:sz w:val="24"/>
                <w:szCs w:val="24"/>
              </w:rPr>
              <w:t>[dB]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76" w:type="dxa"/>
          </w:tcPr>
          <w:p w:rsidR="00050D9C" w:rsidRPr="005C039C" w:rsidRDefault="00050D9C" w:rsidP="00050D9C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76" w:type="dxa"/>
          </w:tcPr>
          <w:p w:rsidR="00050D9C" w:rsidRPr="005C039C" w:rsidRDefault="00050D9C" w:rsidP="009903FF">
            <w:pPr>
              <w:rPr>
                <w:b/>
                <w:sz w:val="24"/>
                <w:szCs w:val="24"/>
              </w:rPr>
            </w:pPr>
            <w:r w:rsidRPr="005C039C">
              <w:rPr>
                <w:b/>
                <w:sz w:val="24"/>
                <w:szCs w:val="24"/>
              </w:rPr>
              <w:t>60</w:t>
            </w:r>
          </w:p>
        </w:tc>
      </w:tr>
    </w:tbl>
    <w:p w:rsidR="005C039C" w:rsidRDefault="005C039C" w:rsidP="00273049">
      <w:pPr>
        <w:pStyle w:val="Odsekzoznamu"/>
        <w:rPr>
          <w:sz w:val="24"/>
          <w:szCs w:val="24"/>
        </w:rPr>
      </w:pPr>
    </w:p>
    <w:p w:rsidR="00273049" w:rsidRDefault="00273049" w:rsidP="00273049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Vstupná impedancia (</w:t>
      </w:r>
      <w:proofErr w:type="spellStart"/>
      <w:r>
        <w:rPr>
          <w:sz w:val="24"/>
          <w:szCs w:val="24"/>
        </w:rPr>
        <w:t>input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impedance</w:t>
      </w:r>
      <w:proofErr w:type="spellEnd"/>
      <w:r>
        <w:rPr>
          <w:sz w:val="24"/>
          <w:szCs w:val="24"/>
        </w:rPr>
        <w:t xml:space="preserve">) má predpísanú nominálnu absolútnu hodnotu 100 pre netienené káble, pre tienené sú možné hodnoty 100, 120 a 150 </w:t>
      </w:r>
      <w:r>
        <w:rPr>
          <w:sz w:val="24"/>
          <w:szCs w:val="24"/>
          <w:lang w:val="el-GR"/>
        </w:rPr>
        <w:t>Ω</w:t>
      </w:r>
      <w:r>
        <w:rPr>
          <w:sz w:val="24"/>
          <w:szCs w:val="24"/>
        </w:rPr>
        <w:t xml:space="preserve"> s toleranciou </w:t>
      </w:r>
      <w:r>
        <w:rPr>
          <w:rFonts w:cstheme="minorHAnsi"/>
          <w:sz w:val="24"/>
          <w:szCs w:val="24"/>
        </w:rPr>
        <w:t>±</w:t>
      </w:r>
      <w:r>
        <w:rPr>
          <w:sz w:val="24"/>
          <w:szCs w:val="24"/>
        </w:rPr>
        <w:t xml:space="preserve">15 </w:t>
      </w:r>
      <w:r>
        <w:rPr>
          <w:sz w:val="24"/>
          <w:szCs w:val="24"/>
          <w:lang w:val="el-GR"/>
        </w:rPr>
        <w:t>Ω</w:t>
      </w:r>
      <w:r w:rsidRPr="00273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pásme 1 až 100 MHz (do 300 MHz pre káble do 600 MHz; v pásme 300 až 600 MHz je prípustná tolerancia </w:t>
      </w:r>
      <w:r>
        <w:rPr>
          <w:rFonts w:cstheme="minorHAnsi"/>
          <w:sz w:val="24"/>
          <w:szCs w:val="24"/>
        </w:rPr>
        <w:t>±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5 </w:t>
      </w:r>
      <w:r>
        <w:rPr>
          <w:sz w:val="24"/>
          <w:szCs w:val="24"/>
          <w:lang w:val="el-GR"/>
        </w:rPr>
        <w:t>Ω</w:t>
      </w:r>
      <w:r>
        <w:rPr>
          <w:sz w:val="24"/>
          <w:szCs w:val="24"/>
        </w:rPr>
        <w:t>).</w:t>
      </w:r>
    </w:p>
    <w:p w:rsidR="00273049" w:rsidRDefault="00273049" w:rsidP="00273049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Útlm odrazu (</w:t>
      </w:r>
      <w:proofErr w:type="spellStart"/>
      <w:r>
        <w:rPr>
          <w:sz w:val="24"/>
          <w:szCs w:val="24"/>
        </w:rPr>
        <w:t>return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loss</w:t>
      </w:r>
      <w:proofErr w:type="spellEnd"/>
      <w:r>
        <w:rPr>
          <w:sz w:val="24"/>
          <w:szCs w:val="24"/>
        </w:rPr>
        <w:t>) musí byť vyšší než 23 dB v pásme 10 až 100 MHz (do 300 MHz pre káble do 600 MHz; v pásme 300 až 600 MHz klesá tolerančná hranica so smernicou 10 dB/dekádu).</w:t>
      </w:r>
    </w:p>
    <w:p w:rsidR="00273049" w:rsidRDefault="00273049" w:rsidP="00273049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Väzobný útlm (</w:t>
      </w:r>
      <w:proofErr w:type="spellStart"/>
      <w:r>
        <w:rPr>
          <w:sz w:val="24"/>
          <w:szCs w:val="24"/>
        </w:rPr>
        <w:t>coupling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attenuation</w:t>
      </w:r>
      <w:proofErr w:type="spellEnd"/>
      <w:r>
        <w:rPr>
          <w:sz w:val="24"/>
          <w:szCs w:val="24"/>
        </w:rPr>
        <w:t xml:space="preserve">) nesmie byť v pásme 30 až 100 MHz nižší než 55 dB (netienené káble do 100 MHz); 40 dB (tienené káble do 100 MHz); </w:t>
      </w:r>
      <w:r w:rsidR="009F043A">
        <w:rPr>
          <w:sz w:val="24"/>
          <w:szCs w:val="24"/>
        </w:rPr>
        <w:t>80 dB (tienené káble do 600 MHz)</w:t>
      </w:r>
      <w:r>
        <w:rPr>
          <w:sz w:val="24"/>
          <w:szCs w:val="24"/>
        </w:rPr>
        <w:t xml:space="preserve"> a v pásme 100 až 1000 MHz klesá tolerančná hranica so smernicou 20 dB/dekádu.</w:t>
      </w:r>
      <w:r w:rsidR="009F043A" w:rsidRPr="009F043A">
        <w:rPr>
          <w:noProof/>
          <w:sz w:val="24"/>
          <w:szCs w:val="24"/>
          <w:lang w:eastAsia="sk-SK"/>
        </w:rPr>
        <w:t xml:space="preserve"> </w:t>
      </w:r>
    </w:p>
    <w:p w:rsidR="00D453DA" w:rsidRDefault="00D453DA" w:rsidP="00273049">
      <w:pPr>
        <w:pStyle w:val="Odsekzoznamu"/>
        <w:rPr>
          <w:sz w:val="24"/>
          <w:szCs w:val="24"/>
        </w:rPr>
      </w:pPr>
    </w:p>
    <w:p w:rsidR="00D453DA" w:rsidRDefault="00D453DA" w:rsidP="00273049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Pri tienených kábloch sa navyše požaduje meranie útlmu tienenia (</w:t>
      </w:r>
      <w:proofErr w:type="spellStart"/>
      <w:r>
        <w:rPr>
          <w:sz w:val="24"/>
          <w:szCs w:val="24"/>
        </w:rPr>
        <w:t>screening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attenuation</w:t>
      </w:r>
      <w:proofErr w:type="spellEnd"/>
      <w:r>
        <w:rPr>
          <w:sz w:val="24"/>
          <w:szCs w:val="24"/>
        </w:rPr>
        <w:t xml:space="preserve">) a prenosové (väzobné) impedancie (transfer </w:t>
      </w:r>
      <w:proofErr w:type="spellStart"/>
      <w:r>
        <w:rPr>
          <w:sz w:val="24"/>
          <w:szCs w:val="24"/>
        </w:rPr>
        <w:t>impedance</w:t>
      </w:r>
      <w:proofErr w:type="spellEnd"/>
      <w:r>
        <w:rPr>
          <w:sz w:val="24"/>
          <w:szCs w:val="24"/>
        </w:rPr>
        <w:t>).</w:t>
      </w:r>
    </w:p>
    <w:p w:rsidR="00273049" w:rsidRPr="00273049" w:rsidRDefault="00273049" w:rsidP="00273049">
      <w:pPr>
        <w:pStyle w:val="Odsekzoznamu"/>
        <w:rPr>
          <w:sz w:val="24"/>
          <w:szCs w:val="24"/>
        </w:rPr>
      </w:pPr>
    </w:p>
    <w:p w:rsidR="007B2B69" w:rsidRPr="00274F87" w:rsidRDefault="007B2B69" w:rsidP="007B2B69">
      <w:pPr>
        <w:rPr>
          <w:sz w:val="24"/>
          <w:szCs w:val="24"/>
        </w:rPr>
      </w:pPr>
    </w:p>
    <w:p w:rsidR="007B2B69" w:rsidRPr="00274F87" w:rsidRDefault="007B2B69" w:rsidP="007B2B69">
      <w:pPr>
        <w:rPr>
          <w:sz w:val="24"/>
          <w:szCs w:val="24"/>
        </w:rPr>
      </w:pPr>
    </w:p>
    <w:sectPr w:rsidR="007B2B69" w:rsidRPr="0027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7B8"/>
    <w:multiLevelType w:val="hybridMultilevel"/>
    <w:tmpl w:val="0C440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95ADD"/>
    <w:multiLevelType w:val="hybridMultilevel"/>
    <w:tmpl w:val="135ADB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62"/>
    <w:rsid w:val="00050D9C"/>
    <w:rsid w:val="0012079A"/>
    <w:rsid w:val="00195A13"/>
    <w:rsid w:val="002257C3"/>
    <w:rsid w:val="00273049"/>
    <w:rsid w:val="00274F87"/>
    <w:rsid w:val="005C039C"/>
    <w:rsid w:val="005F1E3C"/>
    <w:rsid w:val="00647BEF"/>
    <w:rsid w:val="007B2B69"/>
    <w:rsid w:val="009F043A"/>
    <w:rsid w:val="00D453DA"/>
    <w:rsid w:val="00DB1AEE"/>
    <w:rsid w:val="00F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E6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47E62"/>
    <w:pPr>
      <w:ind w:left="720"/>
      <w:contextualSpacing/>
    </w:pPr>
  </w:style>
  <w:style w:type="table" w:styleId="Mriekatabuky">
    <w:name w:val="Table Grid"/>
    <w:basedOn w:val="Normlnatabuka"/>
    <w:rsid w:val="005F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E6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47E62"/>
    <w:pPr>
      <w:ind w:left="720"/>
      <w:contextualSpacing/>
    </w:pPr>
  </w:style>
  <w:style w:type="table" w:styleId="Mriekatabuky">
    <w:name w:val="Table Grid"/>
    <w:basedOn w:val="Normlnatabuka"/>
    <w:rsid w:val="005F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macekova</dc:creator>
  <cp:lastModifiedBy>macekova</cp:lastModifiedBy>
  <cp:revision>9</cp:revision>
  <dcterms:created xsi:type="dcterms:W3CDTF">2012-10-10T08:00:00Z</dcterms:created>
  <dcterms:modified xsi:type="dcterms:W3CDTF">2012-10-11T08:23:00Z</dcterms:modified>
</cp:coreProperties>
</file>